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C5CF2"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25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0C2F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A859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9986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79C5B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1584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考试科目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代码及名称</w:t>
            </w:r>
          </w:p>
        </w:tc>
      </w:tr>
      <w:tr w14:paraId="55F7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54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经济学院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0E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025500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09C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right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保险（专业学位）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39E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435 保险专业基础</w:t>
            </w:r>
          </w:p>
        </w:tc>
      </w:tr>
      <w:tr w14:paraId="68868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6A4D"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 w14:paraId="3F362E26"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2359FC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9494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31BC13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保险硕士专业学位研究生《专业基础课》考试科目由经济学基础、金融学基础、保险学基础构成。考试题型分为名词解释(20%)、简答(40%)、论述(40%)，考试满分为150分。</w:t>
            </w:r>
          </w:p>
          <w:p w14:paraId="3239BE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4D24BD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第一部分  经济学基础</w:t>
            </w:r>
          </w:p>
          <w:p w14:paraId="394888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(一)需求、供给与市场均衡</w:t>
            </w:r>
          </w:p>
          <w:p w14:paraId="181BC5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1.需求与需求函数</w:t>
            </w:r>
          </w:p>
          <w:p w14:paraId="3D3100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2.供给与供给函数</w:t>
            </w:r>
          </w:p>
          <w:p w14:paraId="6EA733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3.需求弹性与供给弹性</w:t>
            </w:r>
          </w:p>
          <w:p w14:paraId="1D892B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4.市场均衡</w:t>
            </w:r>
          </w:p>
          <w:p w14:paraId="5F4F40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(二)消费者行为理论</w:t>
            </w:r>
          </w:p>
          <w:p w14:paraId="2A0222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1.效用的概念内涵</w:t>
            </w:r>
          </w:p>
          <w:p w14:paraId="75F145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2.总效用与边际效用</w:t>
            </w:r>
          </w:p>
          <w:p w14:paraId="7717A4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3.无差异曲线</w:t>
            </w:r>
          </w:p>
          <w:p w14:paraId="78C8CA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4.替代效应与收入效应</w:t>
            </w:r>
          </w:p>
          <w:p w14:paraId="35C1C2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(三)生产理论</w:t>
            </w:r>
          </w:p>
          <w:p w14:paraId="25954A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1.生产函数</w:t>
            </w:r>
          </w:p>
          <w:p w14:paraId="065893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2.总产量、平均产量与边际产量</w:t>
            </w:r>
          </w:p>
          <w:p w14:paraId="4DCE34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3.等产量线、等成本线与生产者均衡</w:t>
            </w:r>
          </w:p>
          <w:p w14:paraId="77228F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(四)成本理论</w:t>
            </w:r>
          </w:p>
          <w:p w14:paraId="1F4F29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1.会计成本与经济成本，会计利润与经济利润</w:t>
            </w:r>
          </w:p>
          <w:p w14:paraId="0CB3F5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2.短期成本函数与短期成本曲线</w:t>
            </w:r>
          </w:p>
          <w:p w14:paraId="0F7570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3.长期成本函数与长期成本曲线</w:t>
            </w:r>
          </w:p>
          <w:p w14:paraId="7D22E1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4.规模经济与规模不经济</w:t>
            </w:r>
          </w:p>
          <w:p w14:paraId="27DC90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(五)国民收入核算</w:t>
            </w:r>
          </w:p>
          <w:p w14:paraId="1AD4D0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1.国民收入的概念及核算方法</w:t>
            </w:r>
          </w:p>
          <w:p w14:paraId="3D71C5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2.GDP与GNP</w:t>
            </w:r>
          </w:p>
          <w:p w14:paraId="6D94150A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(六)</w:t>
            </w: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通货膨胀与通货紧缩</w:t>
            </w:r>
          </w:p>
          <w:p w14:paraId="553EFA16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1.通货膨胀的含义、度量与类型</w:t>
            </w:r>
          </w:p>
          <w:p w14:paraId="52DFDB5C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2.通货膨胀产生的现实原因</w:t>
            </w:r>
          </w:p>
          <w:p w14:paraId="185E765B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3.通货膨胀的效应及其治理</w:t>
            </w:r>
          </w:p>
          <w:p w14:paraId="10387B22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4.通货紧缩及其治理</w:t>
            </w:r>
          </w:p>
          <w:p w14:paraId="479245ED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09F4F3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第二部分  金融学基础</w:t>
            </w:r>
          </w:p>
          <w:p w14:paraId="39BC7D56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(一)</w:t>
            </w:r>
            <w:r>
              <w:rPr>
                <w:rFonts w:hint="default" w:ascii="华文仿宋" w:hAnsi="华文仿宋" w:eastAsia="华文仿宋"/>
                <w:b/>
                <w:bCs/>
                <w:sz w:val="24"/>
              </w:rPr>
              <w:t>货币与货币制度</w:t>
            </w:r>
          </w:p>
          <w:p w14:paraId="5BAE29E9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1.货币的起源与发展</w:t>
            </w:r>
          </w:p>
          <w:p w14:paraId="53479016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hint="default" w:ascii="华文仿宋" w:hAnsi="华文仿宋" w:eastAsia="华文仿宋"/>
                <w:sz w:val="24"/>
              </w:rPr>
              <w:t>货币的</w:t>
            </w:r>
            <w:r>
              <w:rPr>
                <w:rFonts w:hint="eastAsia" w:ascii="华文仿宋" w:hAnsi="华文仿宋" w:eastAsia="华文仿宋"/>
                <w:sz w:val="24"/>
              </w:rPr>
              <w:t>本质与</w:t>
            </w:r>
            <w:r>
              <w:rPr>
                <w:rFonts w:hint="default" w:ascii="华文仿宋" w:hAnsi="华文仿宋" w:eastAsia="华文仿宋"/>
                <w:sz w:val="24"/>
              </w:rPr>
              <w:t>职能</w:t>
            </w:r>
          </w:p>
          <w:p w14:paraId="1E313DF0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hint="default" w:ascii="华文仿宋" w:hAnsi="华文仿宋" w:eastAsia="华文仿宋"/>
                <w:sz w:val="24"/>
              </w:rPr>
              <w:t>货币制度</w:t>
            </w:r>
          </w:p>
          <w:p w14:paraId="7131E5B0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.</w:t>
            </w:r>
            <w:r>
              <w:rPr>
                <w:rFonts w:hint="default" w:ascii="华文仿宋" w:hAnsi="华文仿宋" w:eastAsia="华文仿宋"/>
                <w:sz w:val="24"/>
              </w:rPr>
              <w:t>国际货币体系</w:t>
            </w:r>
          </w:p>
          <w:p w14:paraId="5521060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(二)信用与利息</w:t>
            </w:r>
          </w:p>
          <w:p w14:paraId="6F7018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firstLine="0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1.信用的概念内涵、基本形式</w:t>
            </w:r>
          </w:p>
          <w:p w14:paraId="5763FB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firstLine="0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2.信用工具</w:t>
            </w:r>
          </w:p>
          <w:p w14:paraId="71AF291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firstLine="0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3.信用对经济的影响</w:t>
            </w:r>
          </w:p>
          <w:p w14:paraId="7C979E0D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4</w:t>
            </w:r>
            <w:r>
              <w:rPr>
                <w:rFonts w:hint="eastAsia" w:ascii="华文仿宋" w:hAnsi="华文仿宋" w:eastAsia="华文仿宋"/>
                <w:sz w:val="24"/>
              </w:rPr>
              <w:t>.</w:t>
            </w:r>
            <w:r>
              <w:rPr>
                <w:rFonts w:hint="default" w:ascii="华文仿宋" w:hAnsi="华文仿宋" w:eastAsia="华文仿宋"/>
                <w:sz w:val="24"/>
              </w:rPr>
              <w:t>利息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与利率</w:t>
            </w:r>
          </w:p>
          <w:p w14:paraId="2FFBCDF0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lang w:val="en-US" w:eastAsia="zh-CN"/>
              </w:rPr>
              <w:t>(三)</w:t>
            </w:r>
            <w:r>
              <w:rPr>
                <w:rFonts w:hint="default" w:ascii="华文仿宋" w:hAnsi="华文仿宋" w:eastAsia="华文仿宋"/>
                <w:b/>
                <w:bCs/>
                <w:sz w:val="24"/>
              </w:rPr>
              <w:t>金融市场</w:t>
            </w:r>
          </w:p>
          <w:p w14:paraId="51A4A716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hint="default" w:ascii="华文仿宋" w:hAnsi="华文仿宋" w:eastAsia="华文仿宋"/>
                <w:sz w:val="24"/>
              </w:rPr>
              <w:t>金融市场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的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概念</w:t>
            </w:r>
            <w:r>
              <w:rPr>
                <w:rFonts w:hint="default" w:ascii="华文仿宋" w:hAnsi="华文仿宋" w:eastAsia="华文仿宋"/>
                <w:sz w:val="24"/>
              </w:rPr>
              <w:t>及要素</w:t>
            </w:r>
          </w:p>
          <w:p w14:paraId="7917C1B0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hint="default" w:ascii="华文仿宋" w:hAnsi="华文仿宋" w:eastAsia="华文仿宋"/>
                <w:sz w:val="24"/>
              </w:rPr>
              <w:t>货币市场</w:t>
            </w:r>
          </w:p>
          <w:p w14:paraId="7DDD1126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hint="default" w:ascii="华文仿宋" w:hAnsi="华文仿宋" w:eastAsia="华文仿宋"/>
                <w:sz w:val="24"/>
              </w:rPr>
              <w:t>资本市场</w:t>
            </w:r>
          </w:p>
          <w:p w14:paraId="2A9FC33E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</w:t>
            </w:r>
            <w:r>
              <w:rPr>
                <w:rFonts w:hint="default" w:ascii="华文仿宋" w:hAnsi="华文仿宋" w:eastAsia="华文仿宋"/>
                <w:sz w:val="24"/>
              </w:rPr>
              <w:t>衍生工具市场</w:t>
            </w:r>
          </w:p>
          <w:p w14:paraId="12E9F9A9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lang w:val="en-US" w:eastAsia="zh-CN"/>
              </w:rPr>
              <w:t>(四</w:t>
            </w: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)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金融机构</w:t>
            </w:r>
          </w:p>
          <w:p w14:paraId="14AB043E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1.金融机构的产生、分类与功能</w:t>
            </w:r>
          </w:p>
          <w:p w14:paraId="7297682D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2.中国金融机构体系</w:t>
            </w:r>
          </w:p>
          <w:p w14:paraId="3DD0810A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3.国际金融机构体系</w:t>
            </w:r>
          </w:p>
          <w:p w14:paraId="117FB6B3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lang w:val="en-US" w:eastAsia="zh-CN"/>
              </w:rPr>
              <w:t>(五</w:t>
            </w: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)</w:t>
            </w:r>
            <w:r>
              <w:rPr>
                <w:rFonts w:hint="default" w:ascii="华文仿宋" w:hAnsi="华文仿宋" w:eastAsia="华文仿宋"/>
                <w:b/>
                <w:bCs/>
                <w:sz w:val="24"/>
              </w:rPr>
              <w:t>货币供求与均衡</w:t>
            </w:r>
          </w:p>
          <w:p w14:paraId="766197A6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hint="default" w:ascii="华文仿宋" w:hAnsi="华文仿宋" w:eastAsia="华文仿宋"/>
                <w:sz w:val="24"/>
              </w:rPr>
              <w:t>货币需求</w:t>
            </w:r>
          </w:p>
          <w:p w14:paraId="2C06AA51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hint="default" w:ascii="华文仿宋" w:hAnsi="华文仿宋" w:eastAsia="华文仿宋"/>
                <w:sz w:val="24"/>
              </w:rPr>
              <w:t>货币供给</w:t>
            </w:r>
          </w:p>
          <w:p w14:paraId="1B90DC64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hint="default" w:ascii="华文仿宋" w:hAnsi="华文仿宋" w:eastAsia="华文仿宋"/>
                <w:sz w:val="24"/>
              </w:rPr>
              <w:t>货币均衡</w:t>
            </w:r>
          </w:p>
          <w:p w14:paraId="1CA5C6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firstLine="0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(六)货币政策</w:t>
            </w:r>
          </w:p>
          <w:p w14:paraId="49A9F26E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hint="default" w:ascii="华文仿宋" w:hAnsi="华文仿宋" w:eastAsia="华文仿宋"/>
                <w:sz w:val="24"/>
              </w:rPr>
              <w:t>货币政策及其目标</w:t>
            </w:r>
          </w:p>
          <w:p w14:paraId="00585B59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hint="default" w:ascii="华文仿宋" w:hAnsi="华文仿宋" w:eastAsia="华文仿宋"/>
                <w:sz w:val="24"/>
              </w:rPr>
              <w:t>货币政策工具</w:t>
            </w:r>
          </w:p>
          <w:p w14:paraId="64F05743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default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hint="default" w:ascii="华文仿宋" w:hAnsi="华文仿宋" w:eastAsia="华文仿宋"/>
                <w:sz w:val="24"/>
              </w:rPr>
              <w:t>货币政策的传导机制和中介指标</w:t>
            </w:r>
          </w:p>
          <w:p w14:paraId="28F47570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firstLine="0" w:firstLineChars="0"/>
              <w:textAlignment w:val="auto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4.货币政策效应</w:t>
            </w:r>
          </w:p>
          <w:p w14:paraId="36E0CAA2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150E42B6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第三部分  保险学基础</w:t>
            </w:r>
          </w:p>
          <w:p w14:paraId="1237F9D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(一)风险与保险 </w:t>
            </w:r>
          </w:p>
          <w:p w14:paraId="33E447B4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1.风险的含义、特征与分类 </w:t>
            </w:r>
          </w:p>
          <w:p w14:paraId="60948D3A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2.风险管理与保险</w:t>
            </w:r>
          </w:p>
          <w:p w14:paraId="63F7F71A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3.保险的定义、特征、职能、作用</w:t>
            </w:r>
          </w:p>
          <w:p w14:paraId="5C94CEAA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</w:t>
            </w: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二</w:t>
            </w: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)保险合同的基本原则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 xml:space="preserve"> </w:t>
            </w:r>
          </w:p>
          <w:p w14:paraId="3C219D7F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1.可保利益原则</w:t>
            </w:r>
          </w:p>
          <w:p w14:paraId="15D49AE0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2.最大诚信原则  </w:t>
            </w:r>
          </w:p>
          <w:p w14:paraId="604A3FFA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3.近因原则 </w:t>
            </w:r>
          </w:p>
          <w:p w14:paraId="7E0CB6FC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4.损失补偿原则及其派生原则 </w:t>
            </w:r>
          </w:p>
          <w:p w14:paraId="3D453C39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</w:t>
            </w: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三</w:t>
            </w: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)保险合同 </w:t>
            </w:r>
          </w:p>
          <w:p w14:paraId="1366420E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1.保险合同的概念、特征、形式与组成</w:t>
            </w:r>
          </w:p>
          <w:p w14:paraId="4F60B3A2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2.保险合同要素 </w:t>
            </w:r>
          </w:p>
          <w:p w14:paraId="58E3B752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3.保险合同的订立、履行、变更与终止 </w:t>
            </w:r>
          </w:p>
          <w:p w14:paraId="02688E29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4.保险合同的争议处理和解释原则</w:t>
            </w:r>
          </w:p>
          <w:p w14:paraId="4EB189D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(四)人身保险</w:t>
            </w:r>
          </w:p>
          <w:p w14:paraId="27C86F73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1.人身保险的概念、特征及功能 </w:t>
            </w:r>
          </w:p>
          <w:p w14:paraId="6E430C99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2.人身保险的分类及常用条款</w:t>
            </w:r>
          </w:p>
          <w:p w14:paraId="2C18F524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3.人身保险实务</w:t>
            </w:r>
          </w:p>
          <w:p w14:paraId="17B03E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(五)财产保险</w:t>
            </w:r>
          </w:p>
          <w:p w14:paraId="6B40F333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1.财产保险的概念、特征及功能</w:t>
            </w:r>
          </w:p>
          <w:p w14:paraId="35F2D8AE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2.财产保险的分类及常用条款</w:t>
            </w:r>
          </w:p>
          <w:p w14:paraId="47B4C8B0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3.财产保险实务</w:t>
            </w:r>
          </w:p>
          <w:p w14:paraId="41845149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</w:t>
            </w: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六</w:t>
            </w: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)保险经营</w:t>
            </w:r>
            <w:r>
              <w:rPr>
                <w:rFonts w:hint="eastAsia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与监管</w:t>
            </w:r>
            <w:r>
              <w:rPr>
                <w:rFonts w:hint="default" w:ascii="华文仿宋" w:hAnsi="华文仿宋" w:eastAsia="华文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 w14:paraId="1C52D7DD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1.保险经营的特点与原则</w:t>
            </w:r>
          </w:p>
          <w:p w14:paraId="7C8D30F7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 xml:space="preserve">2.保险展业、承保与理赔 </w:t>
            </w:r>
          </w:p>
          <w:p w14:paraId="7B017FFC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3.保险准备金与偿付能力</w:t>
            </w:r>
          </w:p>
          <w:p w14:paraId="13EFF69A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default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23F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3614"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EDF7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eastAsia" w:ascii="宋体" w:hAnsi="宋体"/>
                <w:szCs w:val="21"/>
              </w:rPr>
            </w:pPr>
          </w:p>
          <w:p w14:paraId="07434ECE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eastAsia" w:ascii="宋体" w:hAnsi="宋体"/>
                <w:szCs w:val="21"/>
              </w:rPr>
            </w:pPr>
          </w:p>
          <w:p w14:paraId="01E61EB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eastAsia" w:ascii="宋体" w:hAnsi="宋体"/>
                <w:szCs w:val="21"/>
              </w:rPr>
            </w:pPr>
          </w:p>
          <w:p w14:paraId="0F85A0F7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eastAsia" w:ascii="宋体" w:hAnsi="宋体"/>
                <w:szCs w:val="21"/>
              </w:rPr>
            </w:pPr>
          </w:p>
          <w:p w14:paraId="2D11FA7E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eastAsia" w:ascii="宋体" w:hAnsi="宋体"/>
                <w:szCs w:val="21"/>
              </w:rPr>
            </w:pPr>
          </w:p>
          <w:p w14:paraId="20ED2126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both"/>
              <w:textAlignment w:val="auto"/>
              <w:rPr>
                <w:rFonts w:hint="eastAsia" w:ascii="宋体" w:hAnsi="宋体"/>
                <w:szCs w:val="21"/>
              </w:rPr>
            </w:pPr>
          </w:p>
          <w:p w14:paraId="224F548C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default" w:ascii="华文仿宋" w:hAnsi="华文仿宋" w:eastAsia="华文仿宋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/>
                <w:sz w:val="22"/>
                <w:szCs w:val="22"/>
              </w:rPr>
              <w:t>不指定参考书目，考试范围以本考试大纲为准。</w:t>
            </w:r>
            <w:bookmarkEnd w:id="0"/>
          </w:p>
        </w:tc>
      </w:tr>
    </w:tbl>
    <w:p w14:paraId="164649C7"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ZDQyMjA3NmY1ZmYxNjJlMjJmNzEzYTU2ZWY0NDUifQ=="/>
  </w:docVars>
  <w:rsids>
    <w:rsidRoot w:val="00000000"/>
    <w:rsid w:val="01675739"/>
    <w:rsid w:val="01E46D89"/>
    <w:rsid w:val="04133956"/>
    <w:rsid w:val="04E33E82"/>
    <w:rsid w:val="069C1ABC"/>
    <w:rsid w:val="0A910C84"/>
    <w:rsid w:val="0C201306"/>
    <w:rsid w:val="0CE340E1"/>
    <w:rsid w:val="0DB666B3"/>
    <w:rsid w:val="0EFF06BE"/>
    <w:rsid w:val="109655A7"/>
    <w:rsid w:val="10F34BCF"/>
    <w:rsid w:val="11B85B3D"/>
    <w:rsid w:val="1202500A"/>
    <w:rsid w:val="12081026"/>
    <w:rsid w:val="154A1A3E"/>
    <w:rsid w:val="15B97F07"/>
    <w:rsid w:val="169D3553"/>
    <w:rsid w:val="170B4447"/>
    <w:rsid w:val="17B1467D"/>
    <w:rsid w:val="1859019C"/>
    <w:rsid w:val="190873AA"/>
    <w:rsid w:val="1A6F51CB"/>
    <w:rsid w:val="1B3A548A"/>
    <w:rsid w:val="1BD42BB8"/>
    <w:rsid w:val="1CC26358"/>
    <w:rsid w:val="1E6B4960"/>
    <w:rsid w:val="1EE74408"/>
    <w:rsid w:val="215E7BA7"/>
    <w:rsid w:val="22140B6D"/>
    <w:rsid w:val="230F7587"/>
    <w:rsid w:val="23145FBC"/>
    <w:rsid w:val="237F451D"/>
    <w:rsid w:val="245C3C5B"/>
    <w:rsid w:val="26B9069B"/>
    <w:rsid w:val="2754465E"/>
    <w:rsid w:val="28FA7AB2"/>
    <w:rsid w:val="294A3515"/>
    <w:rsid w:val="2A0552F1"/>
    <w:rsid w:val="2BA47DCD"/>
    <w:rsid w:val="2CD21D51"/>
    <w:rsid w:val="2DCB352B"/>
    <w:rsid w:val="2E887245"/>
    <w:rsid w:val="30436698"/>
    <w:rsid w:val="307A495F"/>
    <w:rsid w:val="30ED53AB"/>
    <w:rsid w:val="32FB15CC"/>
    <w:rsid w:val="33175F19"/>
    <w:rsid w:val="36B349A1"/>
    <w:rsid w:val="37A64172"/>
    <w:rsid w:val="37F9144A"/>
    <w:rsid w:val="38D67910"/>
    <w:rsid w:val="3BAC27A9"/>
    <w:rsid w:val="3C6F2CB1"/>
    <w:rsid w:val="3D8A3E9E"/>
    <w:rsid w:val="3DEA7081"/>
    <w:rsid w:val="3F2301EA"/>
    <w:rsid w:val="408847A8"/>
    <w:rsid w:val="41566655"/>
    <w:rsid w:val="4171348E"/>
    <w:rsid w:val="431F5437"/>
    <w:rsid w:val="4478026A"/>
    <w:rsid w:val="449E09C3"/>
    <w:rsid w:val="481C295F"/>
    <w:rsid w:val="48EF5232"/>
    <w:rsid w:val="4A484FA8"/>
    <w:rsid w:val="4BD218D8"/>
    <w:rsid w:val="4C6F0F12"/>
    <w:rsid w:val="4E0E7D0D"/>
    <w:rsid w:val="4EB969E4"/>
    <w:rsid w:val="50755107"/>
    <w:rsid w:val="524F6A06"/>
    <w:rsid w:val="52843C02"/>
    <w:rsid w:val="536F7A4A"/>
    <w:rsid w:val="548D6173"/>
    <w:rsid w:val="56DE6732"/>
    <w:rsid w:val="58C17B9F"/>
    <w:rsid w:val="5B2C3641"/>
    <w:rsid w:val="5BAC56BA"/>
    <w:rsid w:val="5DE11505"/>
    <w:rsid w:val="5DE8239D"/>
    <w:rsid w:val="5E1B019E"/>
    <w:rsid w:val="5EC136F1"/>
    <w:rsid w:val="60DF1D6B"/>
    <w:rsid w:val="61B2336B"/>
    <w:rsid w:val="67B76AB7"/>
    <w:rsid w:val="67B7762E"/>
    <w:rsid w:val="6A462377"/>
    <w:rsid w:val="6B487186"/>
    <w:rsid w:val="7108119A"/>
    <w:rsid w:val="72E566A1"/>
    <w:rsid w:val="733D0B73"/>
    <w:rsid w:val="743222E9"/>
    <w:rsid w:val="743D5FEE"/>
    <w:rsid w:val="75C37707"/>
    <w:rsid w:val="785B410D"/>
    <w:rsid w:val="79D51B05"/>
    <w:rsid w:val="7A074554"/>
    <w:rsid w:val="7A4404B6"/>
    <w:rsid w:val="7B3922A9"/>
    <w:rsid w:val="7CD67CE7"/>
    <w:rsid w:val="7D82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951</Words>
  <Characters>1043</Characters>
  <Lines>0</Lines>
  <Paragraphs>0</Paragraphs>
  <TotalTime>0</TotalTime>
  <ScaleCrop>false</ScaleCrop>
  <LinksUpToDate>false</LinksUpToDate>
  <CharactersWithSpaces>1070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</cp:lastModifiedBy>
  <cp:lastPrinted>2021-04-13T08:47:00Z</cp:lastPrinted>
  <dcterms:modified xsi:type="dcterms:W3CDTF">2024-10-09T08:53:20Z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9EE0194D72A2472190EC6A8EEEB54423</vt:lpwstr>
  </property>
</Properties>
</file>